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8"/>
          <w:szCs w:val="28"/>
          <w:shd w:fill="f4cccc" w:val="clear"/>
        </w:rPr>
      </w:pPr>
      <w:r w:rsidDel="00000000" w:rsidR="00000000" w:rsidRPr="00000000">
        <w:rPr>
          <w:b w:val="1"/>
          <w:sz w:val="28"/>
          <w:szCs w:val="28"/>
          <w:shd w:fill="f4cccc" w:val="clear"/>
          <w:rtl w:val="0"/>
        </w:rPr>
        <w:t xml:space="preserve">26. Система ценностей в романе Л.Н. Толстого «Война и мир».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романе «Война и мир» внутреннему миру человека, формированию его нравственных позиций автор уделяет особенно серьезное внимание. Духовная красота героев Толстого проявляется во внутреннем борении мыслей и чувств, в неустанных поисках смысла жизни.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Писатель убежден, что нравственный облик человека не является чем-то изначально данным. Он формируется в ходе сложных и часто противоречивых жизненных исканий. Насколько человек оказывается упорным в своих исканиях, насколько серьезно и велико его стремление дойти до истины, найти ответы на важнейшие жизненные вопросы, сама способность формулировать для себя эти вопросы — вот то основное, что определяет, в конечном итоге, его моральный облик, то, станет ли он настоящим, достойным человеком или остановится на полпути, свернет с верной дороги, будет довольствоваться малыми победами.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произведении Л. Н. Толстого мы встречаемся с представителями обеих категорий. Одни персонажи совершенно глухи к велениям совести, к зову сердца. Свою душевную пустоту они прячут за благозвучными, лицемерными речами. Таковы, например, Курагины, Друбецкие, посетители салона Анны Шерер. Другие — члены старых дворянских семей, сохранивших определенные традиции, имеющих богатое духовное наследие. Андрей и Марья Болконские, Наташа Ростова, Пьер Безухов — вот они, настоящие положительные герои, ищущие и находящие, пусть путем ошибок и сомнений, свой путь в жизни, свое истинное призвание и предназначение.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Все положительные герои романа-эпопеи во многом не похожи друг на друга. Все они живут своими мечтами, стремлениями, идеалами. Все они в той или иной степени наделены различными человеческими качествами. Но всех их объединяет то главное, что делает человека Человеком.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